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/>
          <w:b/>
          <w:sz w:val="32"/>
          <w:szCs w:val="32"/>
        </w:rPr>
      </w:pPr>
      <w:bookmarkStart w:id="0" w:name="_GoBack"/>
      <w:bookmarkEnd w:id="0"/>
      <w:r>
        <w:rPr>
          <w:rFonts w:hint="eastAsia" w:ascii="宋体" w:hAnsi="宋体"/>
          <w:b/>
          <w:sz w:val="32"/>
          <w:szCs w:val="32"/>
        </w:rPr>
        <w:t>苯基乙烯基硅油</w:t>
      </w:r>
      <w:r>
        <w:rPr>
          <w:rFonts w:ascii="宋体" w:hAnsi="宋体"/>
          <w:b/>
          <w:sz w:val="32"/>
          <w:szCs w:val="32"/>
        </w:rPr>
        <w:t>RH-SP703-2</w:t>
      </w:r>
    </w:p>
    <w:p>
      <w:pPr>
        <w:ind w:firstLine="3780" w:firstLineChars="1800"/>
        <w:rPr>
          <w:rFonts w:ascii="宋体"/>
          <w:vertAlign w:val="subscript"/>
        </w:rPr>
      </w:pPr>
      <w:r>
        <w:rPr>
          <w:rFonts w:ascii="宋体" w:hAnsi="宋体"/>
        </w:rPr>
        <w:t xml:space="preserve">                           </w:t>
      </w:r>
    </w:p>
    <w:p>
      <w:pPr>
        <w:spacing w:line="360" w:lineRule="auto"/>
        <w:rPr>
          <w:rFonts w:ascii="宋体"/>
          <w:szCs w:val="21"/>
        </w:rPr>
      </w:pPr>
      <w:r>
        <w:rPr>
          <w:rFonts w:hint="eastAsia" w:ascii="宋体" w:hAnsi="宋体"/>
          <w:b/>
          <w:szCs w:val="21"/>
        </w:rPr>
        <w:t>主要组份：</w:t>
      </w:r>
      <w:r>
        <w:rPr>
          <w:rFonts w:ascii="宋体" w:hAnsi="宋体"/>
          <w:szCs w:val="21"/>
        </w:rPr>
        <w:t xml:space="preserve">  </w:t>
      </w:r>
      <w:r>
        <w:rPr>
          <w:rFonts w:hint="eastAsia" w:ascii="宋体" w:hAnsi="宋体"/>
          <w:szCs w:val="21"/>
        </w:rPr>
        <w:t>含乙烯基苯基的线性聚硅氧烷</w:t>
      </w:r>
    </w:p>
    <w:p>
      <w:pPr>
        <w:spacing w:line="360" w:lineRule="auto"/>
        <w:rPr>
          <w:rFonts w:ascii="宋体" w:hAnsi="宋体"/>
          <w:b/>
          <w:szCs w:val="21"/>
        </w:rPr>
      </w:pPr>
      <w:r>
        <w:rPr>
          <w:rFonts w:hint="eastAsia" w:ascii="宋体" w:hAnsi="宋体"/>
          <w:b/>
          <w:szCs w:val="21"/>
        </w:rPr>
        <w:t>性能指标：</w:t>
      </w:r>
      <w:r>
        <w:rPr>
          <w:rFonts w:ascii="宋体" w:hAnsi="宋体"/>
          <w:b/>
          <w:szCs w:val="21"/>
        </w:rPr>
        <w:t xml:space="preserve">  </w:t>
      </w:r>
    </w:p>
    <w:p>
      <w:pPr>
        <w:spacing w:line="360" w:lineRule="auto"/>
        <w:ind w:left="777" w:firstLine="420"/>
        <w:rPr>
          <w:rFonts w:ascii="宋体"/>
          <w:szCs w:val="21"/>
        </w:rPr>
      </w:pPr>
      <w:r>
        <w:rPr>
          <w:rFonts w:hint="eastAsia" w:ascii="宋体" w:hAnsi="宋体"/>
          <w:szCs w:val="21"/>
        </w:rPr>
        <w:t>外观：</w:t>
      </w:r>
      <w:r>
        <w:rPr>
          <w:rFonts w:ascii="宋体"/>
          <w:szCs w:val="21"/>
        </w:rPr>
        <w:tab/>
      </w:r>
      <w:r>
        <w:rPr>
          <w:rFonts w:hint="eastAsia" w:ascii="宋体" w:hAnsi="宋体"/>
          <w:szCs w:val="21"/>
        </w:rPr>
        <w:t>无色透明至淡黄色透明液体。</w:t>
      </w:r>
    </w:p>
    <w:p>
      <w:pPr>
        <w:spacing w:line="360" w:lineRule="auto"/>
        <w:ind w:left="777" w:firstLine="420"/>
        <w:rPr>
          <w:rFonts w:ascii="宋体"/>
          <w:szCs w:val="21"/>
        </w:rPr>
      </w:pPr>
      <w:r>
        <w:rPr>
          <w:rFonts w:hint="eastAsia" w:ascii="宋体" w:hAnsi="宋体"/>
          <w:szCs w:val="21"/>
        </w:rPr>
        <w:t>粘度：（</w:t>
      </w:r>
      <w:r>
        <w:rPr>
          <w:rFonts w:ascii="宋体" w:hAnsi="宋体"/>
          <w:szCs w:val="21"/>
        </w:rPr>
        <w:t>28</w:t>
      </w:r>
      <w:r>
        <w:rPr>
          <w:rFonts w:hint="eastAsia" w:ascii="宋体" w:hAnsi="宋体"/>
          <w:szCs w:val="21"/>
        </w:rPr>
        <w:t>℃，</w:t>
      </w:r>
      <w:r>
        <w:rPr>
          <w:rFonts w:ascii="宋体" w:hAnsi="宋体"/>
          <w:szCs w:val="21"/>
        </w:rPr>
        <w:t>mPa.s</w:t>
      </w:r>
      <w:r>
        <w:rPr>
          <w:rFonts w:hint="eastAsia" w:ascii="宋体" w:hAnsi="宋体"/>
          <w:szCs w:val="21"/>
        </w:rPr>
        <w:t>）：</w:t>
      </w:r>
      <w:r>
        <w:rPr>
          <w:rFonts w:ascii="宋体" w:hAnsi="宋体"/>
          <w:szCs w:val="21"/>
        </w:rPr>
        <w:t>1500-2000</w:t>
      </w:r>
    </w:p>
    <w:p>
      <w:pPr>
        <w:spacing w:line="360" w:lineRule="auto"/>
        <w:ind w:left="777" w:firstLine="42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挥发份（</w:t>
      </w:r>
      <w:r>
        <w:rPr>
          <w:rFonts w:ascii="宋体" w:hAnsi="宋体"/>
          <w:szCs w:val="21"/>
        </w:rPr>
        <w:t>150</w:t>
      </w:r>
      <w:r>
        <w:rPr>
          <w:rFonts w:hint="eastAsia" w:ascii="宋体" w:hAnsi="宋体"/>
          <w:szCs w:val="21"/>
        </w:rPr>
        <w:t>℃</w:t>
      </w:r>
      <w:r>
        <w:rPr>
          <w:rFonts w:ascii="宋体" w:hAnsi="宋体"/>
          <w:szCs w:val="21"/>
        </w:rPr>
        <w:t>/3h</w:t>
      </w:r>
      <w:r>
        <w:rPr>
          <w:rFonts w:hint="eastAsia" w:ascii="宋体" w:hAnsi="宋体"/>
          <w:szCs w:val="21"/>
        </w:rPr>
        <w:t>）：≤</w:t>
      </w:r>
      <w:r>
        <w:rPr>
          <w:rFonts w:ascii="宋体" w:hAnsi="宋体"/>
          <w:szCs w:val="21"/>
        </w:rPr>
        <w:t>1.0%</w:t>
      </w:r>
    </w:p>
    <w:p>
      <w:pPr>
        <w:spacing w:line="360" w:lineRule="auto"/>
        <w:ind w:left="777" w:firstLine="420"/>
        <w:rPr>
          <w:rFonts w:ascii="宋体"/>
          <w:szCs w:val="21"/>
        </w:rPr>
      </w:pPr>
      <w:r>
        <w:rPr>
          <w:rFonts w:hint="eastAsia" w:ascii="宋体" w:hAnsi="宋体"/>
          <w:szCs w:val="21"/>
        </w:rPr>
        <w:t>折光率：</w:t>
      </w:r>
      <w:r>
        <w:rPr>
          <w:rFonts w:ascii="宋体" w:hAnsi="宋体"/>
          <w:szCs w:val="21"/>
        </w:rPr>
        <w:t>1.52</w:t>
      </w:r>
      <w:r>
        <w:rPr>
          <w:rFonts w:hint="eastAsia" w:ascii="宋体" w:hAnsi="宋体"/>
          <w:szCs w:val="21"/>
        </w:rPr>
        <w:t>5</w:t>
      </w:r>
      <w:r>
        <w:rPr>
          <w:rFonts w:ascii="宋体" w:hAnsi="宋体"/>
          <w:szCs w:val="21"/>
        </w:rPr>
        <w:t>0-1.5400</w:t>
      </w:r>
    </w:p>
    <w:p>
      <w:pPr>
        <w:spacing w:line="360" w:lineRule="auto"/>
        <w:ind w:left="777" w:firstLine="420"/>
        <w:rPr>
          <w:rFonts w:ascii="宋体"/>
          <w:szCs w:val="21"/>
        </w:rPr>
      </w:pPr>
      <w:r>
        <w:rPr>
          <w:rFonts w:hint="eastAsia" w:ascii="宋体" w:hAnsi="宋体"/>
          <w:szCs w:val="21"/>
        </w:rPr>
        <w:t>乙烯基含量</w:t>
      </w:r>
      <w:r>
        <w:rPr>
          <w:rFonts w:ascii="宋体" w:hAnsi="宋体"/>
          <w:szCs w:val="21"/>
        </w:rPr>
        <w:t>(wt%)</w:t>
      </w:r>
      <w:r>
        <w:rPr>
          <w:rFonts w:hint="eastAsia" w:ascii="宋体" w:hAnsi="宋体"/>
          <w:szCs w:val="21"/>
        </w:rPr>
        <w:t>：</w:t>
      </w:r>
      <w:r>
        <w:rPr>
          <w:rFonts w:ascii="宋体" w:hAnsi="宋体"/>
          <w:szCs w:val="21"/>
        </w:rPr>
        <w:t>1.</w:t>
      </w:r>
      <w:r>
        <w:rPr>
          <w:rFonts w:hint="eastAsia" w:ascii="宋体" w:hAnsi="宋体"/>
          <w:szCs w:val="21"/>
        </w:rPr>
        <w:t>7</w:t>
      </w:r>
      <w:r>
        <w:rPr>
          <w:rFonts w:ascii="宋体" w:hAnsi="宋体"/>
          <w:szCs w:val="21"/>
        </w:rPr>
        <w:t>-2.0%</w:t>
      </w:r>
    </w:p>
    <w:p>
      <w:pPr>
        <w:spacing w:line="360" w:lineRule="auto"/>
        <w:ind w:left="777" w:firstLine="420"/>
        <w:rPr>
          <w:rFonts w:ascii="宋体"/>
          <w:szCs w:val="21"/>
        </w:rPr>
      </w:pPr>
    </w:p>
    <w:p>
      <w:pPr>
        <w:spacing w:line="360" w:lineRule="auto"/>
        <w:rPr>
          <w:rFonts w:ascii="宋体"/>
          <w:b/>
          <w:szCs w:val="21"/>
        </w:rPr>
      </w:pPr>
      <w:r>
        <w:rPr>
          <w:rFonts w:hint="eastAsia" w:ascii="宋体" w:hAnsi="宋体"/>
          <w:b/>
          <w:szCs w:val="21"/>
        </w:rPr>
        <w:t>特性：</w:t>
      </w:r>
    </w:p>
    <w:p>
      <w:pPr>
        <w:spacing w:line="360" w:lineRule="auto"/>
        <w:ind w:firstLine="420" w:firstLineChars="200"/>
        <w:rPr>
          <w:sz w:val="18"/>
          <w:szCs w:val="18"/>
        </w:rPr>
      </w:pPr>
      <w:r>
        <w:rPr>
          <w:rFonts w:hint="eastAsia"/>
          <w:szCs w:val="21"/>
        </w:rPr>
        <w:t>含有端侧乙烯基，较低粘度，方便胶水调配。具有较好的反应活性，与其它成分配伍使用，可以达到提高韧性的效果</w:t>
      </w:r>
      <w:r>
        <w:rPr>
          <w:rFonts w:hint="eastAsia"/>
          <w:sz w:val="18"/>
          <w:szCs w:val="18"/>
        </w:rPr>
        <w:t>。</w:t>
      </w:r>
    </w:p>
    <w:p>
      <w:pPr>
        <w:spacing w:line="360" w:lineRule="auto"/>
        <w:rPr>
          <w:rFonts w:ascii="宋体"/>
          <w:b/>
          <w:szCs w:val="21"/>
        </w:rPr>
      </w:pPr>
      <w:r>
        <w:rPr>
          <w:rFonts w:hint="eastAsia" w:ascii="宋体" w:hAnsi="宋体"/>
          <w:b/>
          <w:szCs w:val="21"/>
        </w:rPr>
        <w:t>用途：</w:t>
      </w:r>
    </w:p>
    <w:p>
      <w:pPr>
        <w:pStyle w:val="13"/>
        <w:spacing w:line="360" w:lineRule="auto"/>
        <w:ind w:firstLine="312" w:firstLineChars="149"/>
        <w:rPr>
          <w:rFonts w:ascii="宋体"/>
          <w:szCs w:val="21"/>
        </w:rPr>
      </w:pPr>
      <w:r>
        <w:rPr>
          <w:rFonts w:ascii="宋体" w:hAnsi="宋体"/>
          <w:szCs w:val="21"/>
        </w:rPr>
        <w:t>LED</w:t>
      </w:r>
      <w:r>
        <w:rPr>
          <w:rFonts w:hint="eastAsia" w:ascii="宋体" w:hAnsi="宋体"/>
          <w:szCs w:val="21"/>
        </w:rPr>
        <w:t>以及电子电气元件的灌封：与含氢苯基硅树脂、乙烯基苯基硅树脂一起，制作低硬度的</w:t>
      </w:r>
      <w:r>
        <w:rPr>
          <w:rFonts w:ascii="宋体" w:hAnsi="宋体"/>
          <w:szCs w:val="21"/>
        </w:rPr>
        <w:t>LED</w:t>
      </w:r>
      <w:r>
        <w:rPr>
          <w:rFonts w:hint="eastAsia" w:ascii="宋体" w:hAnsi="宋体"/>
          <w:szCs w:val="21"/>
        </w:rPr>
        <w:t>灌封胶或硅凝胶，固定电子元件等，有很高的透光率。</w:t>
      </w:r>
    </w:p>
    <w:p>
      <w:pPr>
        <w:spacing w:line="360" w:lineRule="auto"/>
        <w:rPr>
          <w:rFonts w:ascii="宋体"/>
          <w:szCs w:val="21"/>
        </w:rPr>
      </w:pPr>
      <w:r>
        <w:rPr>
          <w:rFonts w:hint="eastAsia" w:ascii="宋体" w:hAnsi="宋体"/>
          <w:b/>
          <w:szCs w:val="21"/>
        </w:rPr>
        <w:t>注意事项：</w:t>
      </w:r>
    </w:p>
    <w:p>
      <w:pPr>
        <w:spacing w:line="360" w:lineRule="auto"/>
        <w:rPr>
          <w:rFonts w:ascii="宋体"/>
          <w:szCs w:val="21"/>
        </w:rPr>
      </w:pPr>
      <w:r>
        <w:rPr>
          <w:rFonts w:ascii="宋体" w:hAnsi="宋体"/>
          <w:szCs w:val="21"/>
        </w:rPr>
        <w:t xml:space="preserve">    </w:t>
      </w:r>
      <w:r>
        <w:rPr>
          <w:rFonts w:hint="eastAsia" w:ascii="宋体" w:hAnsi="宋体"/>
          <w:szCs w:val="21"/>
        </w:rPr>
        <w:t>贮存于阴凉处，贮存期为</w:t>
      </w:r>
      <w:r>
        <w:rPr>
          <w:rFonts w:ascii="宋体" w:hAnsi="宋体"/>
          <w:szCs w:val="21"/>
        </w:rPr>
        <w:t>1</w:t>
      </w:r>
      <w:r>
        <w:rPr>
          <w:rFonts w:hint="eastAsia" w:ascii="宋体" w:hAnsi="宋体"/>
          <w:szCs w:val="21"/>
        </w:rPr>
        <w:t>年。此类产品属非危险品，可按一般化学品运输。</w:t>
      </w:r>
    </w:p>
    <w:p>
      <w:pPr>
        <w:spacing w:line="360" w:lineRule="auto"/>
        <w:ind w:left="420"/>
        <w:rPr>
          <w:rFonts w:ascii="宋体"/>
          <w:szCs w:val="21"/>
        </w:rPr>
      </w:pPr>
      <w:r>
        <w:rPr>
          <w:rFonts w:hint="eastAsia" w:ascii="宋体" w:hAnsi="宋体"/>
          <w:szCs w:val="21"/>
        </w:rPr>
        <w:t>须密封保存，开封后未使用完仍须盖封，避免接触空气中的湿气。</w:t>
      </w:r>
    </w:p>
    <w:p>
      <w:pPr>
        <w:spacing w:line="360" w:lineRule="auto"/>
        <w:ind w:left="420"/>
        <w:rPr>
          <w:rFonts w:ascii="宋体"/>
          <w:szCs w:val="21"/>
        </w:rPr>
      </w:pPr>
      <w:r>
        <w:rPr>
          <w:rFonts w:hint="eastAsia" w:ascii="宋体" w:hAnsi="宋体"/>
          <w:szCs w:val="21"/>
        </w:rPr>
        <w:t>避免接触</w:t>
      </w:r>
      <w:r>
        <w:rPr>
          <w:rFonts w:ascii="宋体" w:hAnsi="宋体"/>
          <w:szCs w:val="21"/>
        </w:rPr>
        <w:t>N</w:t>
      </w:r>
      <w:r>
        <w:rPr>
          <w:rFonts w:hint="eastAsia" w:ascii="宋体" w:hAnsi="宋体"/>
          <w:szCs w:val="21"/>
        </w:rPr>
        <w:t>、</w:t>
      </w:r>
      <w:r>
        <w:rPr>
          <w:rFonts w:ascii="宋体" w:hAnsi="宋体"/>
          <w:szCs w:val="21"/>
        </w:rPr>
        <w:t>P</w:t>
      </w:r>
      <w:r>
        <w:rPr>
          <w:rFonts w:hint="eastAsia" w:ascii="宋体" w:hAnsi="宋体"/>
          <w:szCs w:val="21"/>
        </w:rPr>
        <w:t>、</w:t>
      </w:r>
      <w:r>
        <w:rPr>
          <w:rFonts w:ascii="宋体" w:hAnsi="宋体"/>
          <w:szCs w:val="21"/>
        </w:rPr>
        <w:t>S</w:t>
      </w:r>
      <w:r>
        <w:rPr>
          <w:rFonts w:hint="eastAsia" w:ascii="宋体" w:hAnsi="宋体"/>
          <w:szCs w:val="21"/>
        </w:rPr>
        <w:t>、及铅、锡、镉、汞及重金属，以防造成硬化不完全或不能硬化的情况。</w:t>
      </w:r>
    </w:p>
    <w:p>
      <w:pPr>
        <w:spacing w:line="360" w:lineRule="auto"/>
        <w:rPr>
          <w:rFonts w:ascii="宋体"/>
          <w:b/>
          <w:szCs w:val="21"/>
        </w:rPr>
      </w:pPr>
      <w:r>
        <w:rPr>
          <w:rFonts w:hint="eastAsia" w:ascii="宋体" w:hAnsi="宋体"/>
          <w:b/>
          <w:szCs w:val="21"/>
        </w:rPr>
        <w:t>包装规格：</w:t>
      </w:r>
    </w:p>
    <w:p>
      <w:pPr>
        <w:spacing w:line="360" w:lineRule="auto"/>
        <w:ind w:firstLine="420"/>
        <w:rPr>
          <w:rFonts w:ascii="宋体"/>
          <w:szCs w:val="21"/>
        </w:rPr>
      </w:pPr>
      <w:r>
        <w:rPr>
          <w:rFonts w:ascii="宋体" w:hAnsi="宋体"/>
          <w:szCs w:val="21"/>
        </w:rPr>
        <w:t>10KG/</w:t>
      </w:r>
      <w:r>
        <w:rPr>
          <w:rFonts w:hint="eastAsia" w:ascii="宋体" w:hAnsi="宋体"/>
          <w:szCs w:val="21"/>
        </w:rPr>
        <w:t>桶</w:t>
      </w:r>
    </w:p>
    <w:p>
      <w:pPr>
        <w:spacing w:line="360" w:lineRule="auto"/>
        <w:ind w:firstLine="420"/>
        <w:rPr>
          <w:rFonts w:ascii="宋体"/>
          <w:szCs w:val="21"/>
        </w:rPr>
      </w:pPr>
    </w:p>
    <w:p>
      <w:pPr>
        <w:spacing w:line="360" w:lineRule="auto"/>
        <w:ind w:left="420"/>
        <w:jc w:val="right"/>
        <w:rPr>
          <w:rFonts w:ascii="宋体"/>
          <w:szCs w:val="21"/>
        </w:rPr>
      </w:pPr>
      <w:r>
        <w:rPr>
          <w:rFonts w:hint="eastAsia" w:ascii="宋体" w:hAnsi="宋体"/>
          <w:szCs w:val="21"/>
        </w:rPr>
        <w:t>浙江润禾有机硅新材料有限公司</w:t>
      </w:r>
      <w:r>
        <w:rPr>
          <w:rFonts w:ascii="宋体" w:hAnsi="宋体"/>
          <w:szCs w:val="21"/>
        </w:rPr>
        <w:t xml:space="preserve"> </w:t>
      </w:r>
    </w:p>
    <w:p>
      <w:pPr>
        <w:spacing w:line="360" w:lineRule="auto"/>
        <w:ind w:left="420"/>
        <w:jc w:val="right"/>
        <w:rPr>
          <w:rFonts w:ascii="宋体"/>
          <w:szCs w:val="21"/>
        </w:rPr>
      </w:pPr>
      <w:r>
        <w:rPr>
          <w:rFonts w:ascii="宋体" w:hAnsi="宋体"/>
          <w:szCs w:val="21"/>
        </w:rPr>
        <w:t xml:space="preserve"> </w:t>
      </w:r>
      <w:r>
        <w:rPr>
          <w:rFonts w:hint="eastAsia" w:ascii="宋体" w:hAnsi="宋体"/>
          <w:szCs w:val="21"/>
        </w:rPr>
        <w:t>新材料技术部</w:t>
      </w:r>
    </w:p>
    <w:p>
      <w:pPr>
        <w:rPr>
          <w:szCs w:val="21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Hei">
    <w:altName w:val="微软雅黑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420" w:firstLineChars="200"/>
      <w:rPr>
        <w:sz w:val="21"/>
      </w:rPr>
    </w:pPr>
    <w:r>
      <w:rPr>
        <w:rFonts w:hint="eastAsia"/>
        <w:sz w:val="21"/>
      </w:rPr>
      <w:t>地址：浙江德清经济技术开发区长虹东街伟业路</w:t>
    </w:r>
    <w:r>
      <w:rPr>
        <w:sz w:val="21"/>
      </w:rPr>
      <w:t>102</w:t>
    </w:r>
    <w:r>
      <w:rPr>
        <w:rFonts w:hint="eastAsia"/>
        <w:sz w:val="21"/>
      </w:rPr>
      <w:t>号</w:t>
    </w:r>
    <w:r>
      <w:rPr>
        <w:sz w:val="21"/>
      </w:rPr>
      <w:t xml:space="preserve">    </w:t>
    </w:r>
    <w:r>
      <w:rPr>
        <w:rFonts w:hint="eastAsia"/>
        <w:sz w:val="21"/>
      </w:rPr>
      <w:t>邮编：</w:t>
    </w:r>
    <w:r>
      <w:rPr>
        <w:sz w:val="21"/>
      </w:rPr>
      <w:t>313200</w:t>
    </w:r>
  </w:p>
  <w:p>
    <w:pPr>
      <w:pStyle w:val="2"/>
      <w:ind w:firstLine="420" w:firstLineChars="200"/>
      <w:rPr>
        <w:sz w:val="21"/>
      </w:rPr>
    </w:pPr>
    <w:r>
      <w:rPr>
        <w:rFonts w:hint="eastAsia"/>
        <w:sz w:val="21"/>
      </w:rPr>
      <w:t>电话：</w:t>
    </w:r>
    <w:r>
      <w:rPr>
        <w:sz w:val="21"/>
      </w:rPr>
      <w:t xml:space="preserve">0572-8021768                                  </w:t>
    </w:r>
    <w:r>
      <w:rPr>
        <w:rFonts w:hint="eastAsia"/>
        <w:sz w:val="21"/>
      </w:rPr>
      <w:t>传真：</w:t>
    </w:r>
    <w:r>
      <w:rPr>
        <w:sz w:val="21"/>
      </w:rPr>
      <w:t>0572-8021777</w:t>
    </w:r>
  </w:p>
  <w:p>
    <w:pPr>
      <w:pStyle w:val="2"/>
      <w:ind w:firstLine="360" w:firstLineChars="200"/>
      <w:rPr>
        <w:sz w:val="21"/>
      </w:rPr>
    </w:pPr>
    <w:r>
      <w:fldChar w:fldCharType="begin"/>
    </w:r>
    <w:r>
      <w:instrText xml:space="preserve"> HYPERLINK "Http://www.chinarunhe.com" </w:instrText>
    </w:r>
    <w:r>
      <w:fldChar w:fldCharType="separate"/>
    </w:r>
    <w:r>
      <w:rPr>
        <w:rStyle w:val="8"/>
      </w:rPr>
      <w:t>Http://www.chinarunhe.com</w:t>
    </w:r>
    <w:r>
      <w:rPr>
        <w:rStyle w:val="8"/>
      </w:rPr>
      <w:fldChar w:fldCharType="end"/>
    </w:r>
    <w:r>
      <w:rPr>
        <w:sz w:val="21"/>
      </w:rPr>
      <w:t xml:space="preserve">                                 E-mail:runhe@hi2000.com</w:t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sz w:val="28"/>
      </w:rPr>
    </w:pPr>
    <w:r>
      <w:rPr>
        <w:rFonts w:hint="eastAsia"/>
        <w:sz w:val="28"/>
      </w:rPr>
      <w:t>浙江润禾有机硅新材料有限公司</w:t>
    </w:r>
  </w:p>
  <w:p>
    <w:pPr>
      <w:pStyle w:val="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4964"/>
    <w:rsid w:val="000051CD"/>
    <w:rsid w:val="00015B18"/>
    <w:rsid w:val="00054439"/>
    <w:rsid w:val="0005697E"/>
    <w:rsid w:val="000A6158"/>
    <w:rsid w:val="000D12EC"/>
    <w:rsid w:val="000D4C0F"/>
    <w:rsid w:val="0011568D"/>
    <w:rsid w:val="00125198"/>
    <w:rsid w:val="00137190"/>
    <w:rsid w:val="001574EF"/>
    <w:rsid w:val="001754F5"/>
    <w:rsid w:val="00183E17"/>
    <w:rsid w:val="001A714A"/>
    <w:rsid w:val="001C0393"/>
    <w:rsid w:val="001C444B"/>
    <w:rsid w:val="001C5395"/>
    <w:rsid w:val="00217100"/>
    <w:rsid w:val="0022465A"/>
    <w:rsid w:val="00295646"/>
    <w:rsid w:val="002A588A"/>
    <w:rsid w:val="002B3D3A"/>
    <w:rsid w:val="003410F4"/>
    <w:rsid w:val="003B2F39"/>
    <w:rsid w:val="003C6261"/>
    <w:rsid w:val="00420C23"/>
    <w:rsid w:val="00424B6B"/>
    <w:rsid w:val="0044107D"/>
    <w:rsid w:val="00490449"/>
    <w:rsid w:val="004C5E81"/>
    <w:rsid w:val="00505383"/>
    <w:rsid w:val="005636E7"/>
    <w:rsid w:val="00566BE4"/>
    <w:rsid w:val="005D2EFA"/>
    <w:rsid w:val="005F0262"/>
    <w:rsid w:val="00602FB2"/>
    <w:rsid w:val="0060786B"/>
    <w:rsid w:val="00690936"/>
    <w:rsid w:val="00712B05"/>
    <w:rsid w:val="00717E4C"/>
    <w:rsid w:val="007468E8"/>
    <w:rsid w:val="00755F00"/>
    <w:rsid w:val="00765B72"/>
    <w:rsid w:val="00795C52"/>
    <w:rsid w:val="007A009E"/>
    <w:rsid w:val="007F0C0C"/>
    <w:rsid w:val="008336AE"/>
    <w:rsid w:val="00841BCA"/>
    <w:rsid w:val="008471D5"/>
    <w:rsid w:val="00870B93"/>
    <w:rsid w:val="008750F4"/>
    <w:rsid w:val="008901E8"/>
    <w:rsid w:val="008A2513"/>
    <w:rsid w:val="008C261A"/>
    <w:rsid w:val="008F6C05"/>
    <w:rsid w:val="00950A2A"/>
    <w:rsid w:val="00980E01"/>
    <w:rsid w:val="009D06BA"/>
    <w:rsid w:val="00A16075"/>
    <w:rsid w:val="00A34912"/>
    <w:rsid w:val="00A54702"/>
    <w:rsid w:val="00A96453"/>
    <w:rsid w:val="00AB182B"/>
    <w:rsid w:val="00AC0085"/>
    <w:rsid w:val="00AC6291"/>
    <w:rsid w:val="00AD408C"/>
    <w:rsid w:val="00AE40A4"/>
    <w:rsid w:val="00AE6C6F"/>
    <w:rsid w:val="00B66026"/>
    <w:rsid w:val="00BD09A5"/>
    <w:rsid w:val="00C0100C"/>
    <w:rsid w:val="00C3333E"/>
    <w:rsid w:val="00CA3E54"/>
    <w:rsid w:val="00D07196"/>
    <w:rsid w:val="00D311C2"/>
    <w:rsid w:val="00D8106B"/>
    <w:rsid w:val="00D968F6"/>
    <w:rsid w:val="00D96FF8"/>
    <w:rsid w:val="00DA28E1"/>
    <w:rsid w:val="00DB3543"/>
    <w:rsid w:val="00DC4964"/>
    <w:rsid w:val="00E153C2"/>
    <w:rsid w:val="00E43AED"/>
    <w:rsid w:val="00E46415"/>
    <w:rsid w:val="00E73CBE"/>
    <w:rsid w:val="00E7698A"/>
    <w:rsid w:val="00EA2625"/>
    <w:rsid w:val="00ED7C05"/>
    <w:rsid w:val="00EF3357"/>
    <w:rsid w:val="00F561DB"/>
    <w:rsid w:val="00FA0D08"/>
    <w:rsid w:val="00FB5E1A"/>
    <w:rsid w:val="00FF2A41"/>
    <w:rsid w:val="5EDD7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99"/>
    <w:pPr>
      <w:widowControl/>
      <w:spacing w:line="300" w:lineRule="atLeast"/>
      <w:jc w:val="left"/>
    </w:pPr>
    <w:rPr>
      <w:rFonts w:ascii="Arial" w:hAnsi="Arial" w:cs="Arial"/>
      <w:kern w:val="0"/>
      <w:sz w:val="18"/>
      <w:szCs w:val="18"/>
    </w:rPr>
  </w:style>
  <w:style w:type="character" w:styleId="7">
    <w:name w:val="Strong"/>
    <w:basedOn w:val="6"/>
    <w:qFormat/>
    <w:uiPriority w:val="99"/>
    <w:rPr>
      <w:rFonts w:cs="Times New Roman"/>
      <w:b/>
      <w:bCs/>
    </w:rPr>
  </w:style>
  <w:style w:type="character" w:styleId="8">
    <w:name w:val="Hyperlink"/>
    <w:basedOn w:val="6"/>
    <w:qFormat/>
    <w:uiPriority w:val="99"/>
    <w:rPr>
      <w:rFonts w:cs="Times New Roman"/>
      <w:color w:val="0000FF"/>
      <w:u w:val="single"/>
    </w:rPr>
  </w:style>
  <w:style w:type="paragraph" w:customStyle="1" w:styleId="9">
    <w:name w:val="Pa5"/>
    <w:basedOn w:val="1"/>
    <w:next w:val="1"/>
    <w:qFormat/>
    <w:uiPriority w:val="99"/>
    <w:pPr>
      <w:autoSpaceDE w:val="0"/>
      <w:autoSpaceDN w:val="0"/>
      <w:adjustRightInd w:val="0"/>
      <w:spacing w:line="181" w:lineRule="atLeast"/>
      <w:jc w:val="left"/>
    </w:pPr>
    <w:rPr>
      <w:rFonts w:ascii="Hei" w:eastAsia="Hei"/>
      <w:kern w:val="0"/>
      <w:sz w:val="24"/>
    </w:rPr>
  </w:style>
  <w:style w:type="character" w:customStyle="1" w:styleId="10">
    <w:name w:val="页眉 Char"/>
    <w:basedOn w:val="6"/>
    <w:link w:val="3"/>
    <w:semiHidden/>
    <w:qFormat/>
    <w:locked/>
    <w:uiPriority w:val="99"/>
    <w:rPr>
      <w:rFonts w:cs="Times New Roman"/>
      <w:sz w:val="18"/>
      <w:szCs w:val="18"/>
    </w:rPr>
  </w:style>
  <w:style w:type="character" w:customStyle="1" w:styleId="11">
    <w:name w:val="页脚 Char"/>
    <w:basedOn w:val="6"/>
    <w:link w:val="2"/>
    <w:semiHidden/>
    <w:qFormat/>
    <w:locked/>
    <w:uiPriority w:val="99"/>
    <w:rPr>
      <w:rFonts w:cs="Times New Roman"/>
      <w:sz w:val="18"/>
      <w:szCs w:val="18"/>
    </w:rPr>
  </w:style>
  <w:style w:type="paragraph" w:customStyle="1" w:styleId="12">
    <w:name w:val="列出段落1"/>
    <w:basedOn w:val="1"/>
    <w:qFormat/>
    <w:uiPriority w:val="99"/>
    <w:pPr>
      <w:ind w:firstLine="420" w:firstLineChars="200"/>
    </w:pPr>
  </w:style>
  <w:style w:type="paragraph" w:customStyle="1" w:styleId="13">
    <w:name w:val="List Paragraph1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68</Words>
  <Characters>394</Characters>
  <Lines>3</Lines>
  <Paragraphs>1</Paragraphs>
  <TotalTime>7</TotalTime>
  <ScaleCrop>false</ScaleCrop>
  <LinksUpToDate>false</LinksUpToDate>
  <CharactersWithSpaces>461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2016-11-28T06:19:00Z</dcterms:created>
  <dc:creator>Lenovo User</dc:creator>
  <cp:lastModifiedBy>qing</cp:lastModifiedBy>
  <dcterms:modified xsi:type="dcterms:W3CDTF">2023-08-14T07:03:11Z</dcterms:modified>
  <dc:title>流平剂RH</dc:title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54DCFB42575140D68BDB29775C4C4A8B_13</vt:lpwstr>
  </property>
</Properties>
</file>